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A7" w:rsidRDefault="00987EA7" w:rsidP="00DA21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87EA7">
        <w:rPr>
          <w:rFonts w:ascii="Times New Roman" w:hAnsi="Times New Roman" w:cs="Times New Roman"/>
          <w:sz w:val="24"/>
          <w:szCs w:val="24"/>
          <w:lang w:val="it-IT"/>
        </w:rPr>
        <w:t>Istituto d’Istruzione Superiore Giotto Ulivi, Borgo San Lorenzo, Firenze,</w:t>
      </w:r>
    </w:p>
    <w:p w:rsidR="00987EA7" w:rsidRPr="00987EA7" w:rsidRDefault="00987EA7" w:rsidP="00DA21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87EA7">
        <w:rPr>
          <w:rFonts w:ascii="Times New Roman" w:hAnsi="Times New Roman" w:cs="Times New Roman"/>
          <w:sz w:val="24"/>
          <w:szCs w:val="24"/>
          <w:lang w:val="it-IT"/>
        </w:rPr>
        <w:t>Anno Scolastico 2013-2014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87EA7">
        <w:rPr>
          <w:rFonts w:ascii="Times New Roman" w:hAnsi="Times New Roman" w:cs="Times New Roman"/>
          <w:sz w:val="24"/>
          <w:szCs w:val="24"/>
          <w:lang w:val="it-IT"/>
        </w:rPr>
        <w:t xml:space="preserve">Professor Alessandro Baldi, Classe 1 </w:t>
      </w:r>
      <w:r w:rsidR="002D55F4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987EA7">
        <w:rPr>
          <w:rFonts w:ascii="Times New Roman" w:hAnsi="Times New Roman" w:cs="Times New Roman"/>
          <w:sz w:val="24"/>
          <w:szCs w:val="24"/>
          <w:lang w:val="it-IT"/>
        </w:rPr>
        <w:t>, ITALIANO</w:t>
      </w:r>
    </w:p>
    <w:p w:rsidR="00987EA7" w:rsidRDefault="00315DC0" w:rsidP="00DA21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PROGRAMMA SVOLTO</w:t>
      </w:r>
      <w:bookmarkStart w:id="0" w:name="_GoBack"/>
      <w:bookmarkEnd w:id="0"/>
    </w:p>
    <w:p w:rsidR="00DE2ACF" w:rsidRPr="00987EA7" w:rsidRDefault="00DE2ACF" w:rsidP="00DA21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87EA7" w:rsidRPr="00DA2156" w:rsidRDefault="00DE2ACF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>Nel corso dell’A. S. 2013-2014, nella classe 1</w:t>
      </w:r>
      <w:r w:rsidR="002D55F4">
        <w:rPr>
          <w:rFonts w:ascii="Times New Roman" w:hAnsi="Times New Roman" w:cs="Times New Roman"/>
          <w:lang w:val="it-IT"/>
        </w:rPr>
        <w:t>H</w:t>
      </w:r>
      <w:r w:rsidRPr="00DA2156">
        <w:rPr>
          <w:rFonts w:ascii="Times New Roman" w:hAnsi="Times New Roman" w:cs="Times New Roman"/>
          <w:lang w:val="it-IT"/>
        </w:rPr>
        <w:t>, in considerazione della situazione d’ingresso, rilevata con opportuni test e nel corso delle interazioni iniziali, è stato effettivamente svolto il seguente programma:</w:t>
      </w:r>
    </w:p>
    <w:p w:rsidR="00DE2ACF" w:rsidRPr="00DA2156" w:rsidRDefault="00DE2ACF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>Lingua italiana:</w:t>
      </w:r>
    </w:p>
    <w:p w:rsidR="00DE2ACF" w:rsidRPr="00DA2156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 xml:space="preserve">Conetto di relazione: atti linguistici e funzioni linguistiche in relazione con le abilità di base, saper ascoltare, </w:t>
      </w:r>
      <w:r w:rsidRPr="00DA2156">
        <w:rPr>
          <w:rFonts w:ascii="Times New Roman" w:hAnsi="Times New Roman" w:cs="Times New Roman"/>
          <w:lang w:val="it-IT"/>
        </w:rPr>
        <w:t>saper</w:t>
      </w:r>
      <w:r w:rsidRPr="00DA2156">
        <w:rPr>
          <w:rFonts w:ascii="Times New Roman" w:hAnsi="Times New Roman" w:cs="Times New Roman"/>
          <w:lang w:val="it-IT"/>
        </w:rPr>
        <w:t xml:space="preserve"> leggere, </w:t>
      </w:r>
      <w:r w:rsidRPr="00DA2156">
        <w:rPr>
          <w:rFonts w:ascii="Times New Roman" w:hAnsi="Times New Roman" w:cs="Times New Roman"/>
          <w:lang w:val="it-IT"/>
        </w:rPr>
        <w:t>saper</w:t>
      </w:r>
      <w:r w:rsidRPr="00DA2156">
        <w:rPr>
          <w:rFonts w:ascii="Times New Roman" w:hAnsi="Times New Roman" w:cs="Times New Roman"/>
          <w:lang w:val="it-IT"/>
        </w:rPr>
        <w:t xml:space="preserve"> parlare, saper scrivere;</w:t>
      </w:r>
    </w:p>
    <w:p w:rsidR="00DE2ACF" w:rsidRPr="00DA2156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 xml:space="preserve">Leggere e capire: il lessico, le parole, l’etimologia, le sfumature semantiche, senso e </w:t>
      </w:r>
      <w:r w:rsidRPr="00DA2156">
        <w:rPr>
          <w:rFonts w:ascii="Times New Roman" w:hAnsi="Times New Roman" w:cs="Times New Roman"/>
          <w:lang w:val="it-IT"/>
        </w:rPr>
        <w:t>significato</w:t>
      </w:r>
      <w:r w:rsidRPr="00DA2156">
        <w:rPr>
          <w:rFonts w:ascii="Times New Roman" w:hAnsi="Times New Roman" w:cs="Times New Roman"/>
          <w:lang w:val="it-IT"/>
        </w:rPr>
        <w:t>, la gradazione del significato, la scelta appropriata delle parole, sperimentazione di parole nuove, consultazione sistematica del vocabolario;</w:t>
      </w:r>
    </w:p>
    <w:p w:rsidR="00DE2ACF" w:rsidRPr="00DA2156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 xml:space="preserve">Progettare un testo coerente e coeso: ideare ipotesi forti, stabilire relazioni tra loro, </w:t>
      </w:r>
      <w:r w:rsidR="00504910" w:rsidRPr="00DA2156">
        <w:rPr>
          <w:rFonts w:ascii="Times New Roman" w:hAnsi="Times New Roman" w:cs="Times New Roman"/>
          <w:lang w:val="it-IT"/>
        </w:rPr>
        <w:t xml:space="preserve">schematizzare graficamente il materiale individuato, </w:t>
      </w:r>
      <w:r w:rsidR="002A78CC" w:rsidRPr="00DA2156">
        <w:rPr>
          <w:rFonts w:ascii="Times New Roman" w:hAnsi="Times New Roman" w:cs="Times New Roman"/>
          <w:lang w:val="it-IT"/>
        </w:rPr>
        <w:t>stabilire l’</w:t>
      </w:r>
      <w:r w:rsidRPr="00DA2156">
        <w:rPr>
          <w:rFonts w:ascii="Times New Roman" w:hAnsi="Times New Roman" w:cs="Times New Roman"/>
          <w:lang w:val="it-IT"/>
        </w:rPr>
        <w:t xml:space="preserve">obiettivo comunicativo e </w:t>
      </w:r>
      <w:r w:rsidR="002A78CC" w:rsidRPr="00DA2156">
        <w:rPr>
          <w:rFonts w:ascii="Times New Roman" w:hAnsi="Times New Roman" w:cs="Times New Roman"/>
          <w:lang w:val="it-IT"/>
        </w:rPr>
        <w:t xml:space="preserve">il </w:t>
      </w:r>
      <w:r w:rsidRPr="00DA2156">
        <w:rPr>
          <w:rFonts w:ascii="Times New Roman" w:hAnsi="Times New Roman" w:cs="Times New Roman"/>
          <w:lang w:val="it-IT"/>
        </w:rPr>
        <w:t xml:space="preserve">destinatario, </w:t>
      </w:r>
      <w:r w:rsidR="002A78CC" w:rsidRPr="00DA2156">
        <w:rPr>
          <w:rFonts w:ascii="Times New Roman" w:hAnsi="Times New Roman" w:cs="Times New Roman"/>
          <w:lang w:val="it-IT"/>
        </w:rPr>
        <w:t>pianificare l’argomentazione,</w:t>
      </w:r>
      <w:r w:rsidR="002A78CC" w:rsidRPr="00DA2156">
        <w:rPr>
          <w:rFonts w:ascii="Times New Roman" w:hAnsi="Times New Roman" w:cs="Times New Roman"/>
          <w:lang w:val="it-IT"/>
        </w:rPr>
        <w:t xml:space="preserve"> redigere la bozza, correggere </w:t>
      </w:r>
      <w:r w:rsidR="002A78CC" w:rsidRPr="00DA2156">
        <w:rPr>
          <w:rFonts w:ascii="Times New Roman" w:hAnsi="Times New Roman" w:cs="Times New Roman"/>
          <w:lang w:val="it-IT"/>
        </w:rPr>
        <w:t>la bozza</w:t>
      </w:r>
      <w:r w:rsidR="002A78CC" w:rsidRPr="00DA2156">
        <w:rPr>
          <w:rFonts w:ascii="Times New Roman" w:hAnsi="Times New Roman" w:cs="Times New Roman"/>
          <w:lang w:val="it-IT"/>
        </w:rPr>
        <w:t>, redigere la versione definitiva del testo, discutere con il docente le correzioni e analizzare la valutazione in funzione del superamento dei limiti del lavoro prodotto;</w:t>
      </w:r>
    </w:p>
    <w:p w:rsidR="002A78CC" w:rsidRPr="00DA2156" w:rsidRDefault="002A78CC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>Gli strumenti di controllo della scelta delle parole: la morfologia della parola</w:t>
      </w:r>
      <w:r w:rsidR="00B4246A" w:rsidRPr="00DA2156">
        <w:rPr>
          <w:rFonts w:ascii="Times New Roman" w:hAnsi="Times New Roman" w:cs="Times New Roman"/>
          <w:lang w:val="it-IT"/>
        </w:rPr>
        <w:t xml:space="preserve"> e le parti del discorso studiate </w:t>
      </w:r>
      <w:r w:rsidR="00B4246A" w:rsidRPr="00DA2156">
        <w:rPr>
          <w:rFonts w:ascii="Times New Roman" w:hAnsi="Times New Roman" w:cs="Times New Roman"/>
          <w:lang w:val="it-IT"/>
        </w:rPr>
        <w:t>in relazione</w:t>
      </w:r>
      <w:r w:rsidR="00B4246A" w:rsidRPr="00DA2156">
        <w:rPr>
          <w:rFonts w:ascii="Times New Roman" w:hAnsi="Times New Roman" w:cs="Times New Roman"/>
          <w:lang w:val="it-IT"/>
        </w:rPr>
        <w:t xml:space="preserve"> </w:t>
      </w:r>
      <w:r w:rsidR="00B4246A" w:rsidRPr="00DA2156">
        <w:rPr>
          <w:rFonts w:ascii="Times New Roman" w:hAnsi="Times New Roman" w:cs="Times New Roman"/>
          <w:lang w:val="it-IT"/>
        </w:rPr>
        <w:t>alla frase e al testo</w:t>
      </w:r>
      <w:r w:rsidR="00B4246A" w:rsidRPr="00DA2156">
        <w:rPr>
          <w:rFonts w:ascii="Times New Roman" w:hAnsi="Times New Roman" w:cs="Times New Roman"/>
          <w:lang w:val="it-IT"/>
        </w:rPr>
        <w:t>, letto e costruito</w:t>
      </w:r>
      <w:r w:rsidRPr="00DA2156">
        <w:rPr>
          <w:rFonts w:ascii="Times New Roman" w:hAnsi="Times New Roman" w:cs="Times New Roman"/>
          <w:lang w:val="it-IT"/>
        </w:rPr>
        <w:t xml:space="preserve">; </w:t>
      </w:r>
      <w:r w:rsidR="00B4246A" w:rsidRPr="00DA2156">
        <w:rPr>
          <w:rFonts w:ascii="Times New Roman" w:hAnsi="Times New Roman" w:cs="Times New Roman"/>
          <w:lang w:val="it-IT"/>
        </w:rPr>
        <w:t xml:space="preserve">la sintassi </w:t>
      </w:r>
      <w:r w:rsidR="00B4246A" w:rsidRPr="00DA2156">
        <w:rPr>
          <w:rFonts w:ascii="Times New Roman" w:hAnsi="Times New Roman" w:cs="Times New Roman"/>
          <w:lang w:val="it-IT"/>
        </w:rPr>
        <w:t>della frase e del testo</w:t>
      </w:r>
      <w:r w:rsidR="00B4246A" w:rsidRPr="00DA2156">
        <w:rPr>
          <w:rFonts w:ascii="Times New Roman" w:hAnsi="Times New Roman" w:cs="Times New Roman"/>
          <w:lang w:val="it-IT"/>
        </w:rPr>
        <w:t xml:space="preserve">, soggetto, verbo e complementi, frasi coordinate e subordinate, discorso diretto, discorso indiretto </w:t>
      </w:r>
      <w:r w:rsidR="00B4246A" w:rsidRPr="00DA2156">
        <w:rPr>
          <w:rFonts w:ascii="Times New Roman" w:hAnsi="Times New Roman" w:cs="Times New Roman"/>
          <w:lang w:val="it-IT"/>
        </w:rPr>
        <w:t>in relazione alla frase e al testo, letto e costruito;</w:t>
      </w:r>
    </w:p>
    <w:p w:rsidR="00B4246A" w:rsidRPr="00DA2156" w:rsidRDefault="00B4246A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 xml:space="preserve">Tutti gli argomenti sono stati trattati contestualmente in ogni interazione didattica sospendendo la lezione ogni volta che la produzione linguistica scritta e orale o la necessità di comprensione </w:t>
      </w:r>
      <w:r w:rsidR="000C33DB" w:rsidRPr="00DA2156">
        <w:rPr>
          <w:rFonts w:ascii="Times New Roman" w:hAnsi="Times New Roman" w:cs="Times New Roman"/>
          <w:lang w:val="it-IT"/>
        </w:rPr>
        <w:t>e di comunicazione hanno richiesto l</w:t>
      </w:r>
      <w:r w:rsidRPr="00DA2156">
        <w:rPr>
          <w:rFonts w:ascii="Times New Roman" w:hAnsi="Times New Roman" w:cs="Times New Roman"/>
          <w:lang w:val="it-IT"/>
        </w:rPr>
        <w:t xml:space="preserve">’adeguata considerazione analitica di un </w:t>
      </w:r>
      <w:r w:rsidR="000C33DB" w:rsidRPr="00DA2156">
        <w:rPr>
          <w:rFonts w:ascii="Times New Roman" w:hAnsi="Times New Roman" w:cs="Times New Roman"/>
          <w:lang w:val="it-IT"/>
        </w:rPr>
        <w:t>determinato fenomeno ling</w:t>
      </w:r>
      <w:r w:rsidR="002E0305" w:rsidRPr="00DA2156">
        <w:rPr>
          <w:rFonts w:ascii="Times New Roman" w:hAnsi="Times New Roman" w:cs="Times New Roman"/>
          <w:lang w:val="it-IT"/>
        </w:rPr>
        <w:t>u</w:t>
      </w:r>
      <w:r w:rsidR="000C33DB" w:rsidRPr="00DA2156">
        <w:rPr>
          <w:rFonts w:ascii="Times New Roman" w:hAnsi="Times New Roman" w:cs="Times New Roman"/>
          <w:lang w:val="it-IT"/>
        </w:rPr>
        <w:t>istico.</w:t>
      </w:r>
    </w:p>
    <w:p w:rsidR="000C33DB" w:rsidRPr="00DA2156" w:rsidRDefault="00504910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>Letteratura italiana:</w:t>
      </w:r>
    </w:p>
    <w:p w:rsidR="00504910" w:rsidRPr="00DA2156" w:rsidRDefault="00504910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 xml:space="preserve">Concetti di empatia, linea di opposizione polare, </w:t>
      </w:r>
      <w:r w:rsidRPr="00DA2156">
        <w:rPr>
          <w:rFonts w:ascii="Times New Roman" w:hAnsi="Times New Roman" w:cs="Times New Roman"/>
          <w:lang w:val="it-IT"/>
        </w:rPr>
        <w:t>coscienza</w:t>
      </w:r>
      <w:r w:rsidRPr="00DA2156">
        <w:rPr>
          <w:rFonts w:ascii="Times New Roman" w:hAnsi="Times New Roman" w:cs="Times New Roman"/>
          <w:lang w:val="it-IT"/>
        </w:rPr>
        <w:t xml:space="preserve">, consapevolezza, pienezza, </w:t>
      </w:r>
      <w:r w:rsidR="00D4070B" w:rsidRPr="00DA2156">
        <w:rPr>
          <w:rFonts w:ascii="Times New Roman" w:hAnsi="Times New Roman" w:cs="Times New Roman"/>
          <w:lang w:val="it-IT"/>
        </w:rPr>
        <w:t>complessità, verità, finzione</w:t>
      </w:r>
      <w:r w:rsidR="00743F84" w:rsidRPr="00DA2156">
        <w:rPr>
          <w:rFonts w:ascii="Times New Roman" w:hAnsi="Times New Roman" w:cs="Times New Roman"/>
          <w:lang w:val="it-IT"/>
        </w:rPr>
        <w:t>, ironia, metafora, allegoria, sineddoche, metonimia, similitudine;</w:t>
      </w:r>
    </w:p>
    <w:p w:rsidR="00D4070B" w:rsidRPr="00DA2156" w:rsidRDefault="00D4070B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 xml:space="preserve">La narrazione: </w:t>
      </w:r>
      <w:r w:rsidR="00743F84" w:rsidRPr="00DA2156">
        <w:rPr>
          <w:rFonts w:ascii="Times New Roman" w:hAnsi="Times New Roman" w:cs="Times New Roman"/>
          <w:lang w:val="it-IT"/>
        </w:rPr>
        <w:t>relazioni tra autore, narratore, narratario e lettore; il punto di vista; lo stile; storia letteraria e analisi del testo;</w:t>
      </w:r>
    </w:p>
    <w:p w:rsidR="002D55F4" w:rsidRDefault="002D55F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Lasciarsi sorprender</w:t>
      </w:r>
      <w:r w:rsidR="00EB1A98">
        <w:rPr>
          <w:rFonts w:ascii="Times New Roman" w:hAnsi="Times New Roman" w:cs="Times New Roman"/>
          <w:lang w:val="it-IT"/>
        </w:rPr>
        <w:t xml:space="preserve">e. Incominciare a leggere: </w:t>
      </w:r>
      <w:r>
        <w:rPr>
          <w:rFonts w:ascii="Times New Roman" w:hAnsi="Times New Roman" w:cs="Times New Roman"/>
          <w:lang w:val="it-IT"/>
        </w:rPr>
        <w:t>Bontempelli, Christie;</w:t>
      </w:r>
      <w:r w:rsidR="00EB1A98">
        <w:rPr>
          <w:rFonts w:ascii="Times New Roman" w:hAnsi="Times New Roman" w:cs="Times New Roman"/>
          <w:lang w:val="it-IT"/>
        </w:rPr>
        <w:t xml:space="preserve"> Camilleri; Landolfi.</w:t>
      </w:r>
      <w:r>
        <w:rPr>
          <w:rFonts w:ascii="Times New Roman" w:hAnsi="Times New Roman" w:cs="Times New Roman"/>
          <w:lang w:val="it-IT"/>
        </w:rPr>
        <w:t xml:space="preserve"> Timperley</w:t>
      </w:r>
      <w:r w:rsidR="00EB1A98">
        <w:rPr>
          <w:rFonts w:ascii="Times New Roman" w:hAnsi="Times New Roman" w:cs="Times New Roman"/>
          <w:lang w:val="it-IT"/>
        </w:rPr>
        <w:t xml:space="preserve">, </w:t>
      </w:r>
      <w:r w:rsidR="00EB1A98">
        <w:rPr>
          <w:rFonts w:ascii="Times New Roman" w:hAnsi="Times New Roman" w:cs="Times New Roman"/>
          <w:lang w:val="it-IT"/>
        </w:rPr>
        <w:t>Hesse</w:t>
      </w:r>
      <w:r w:rsidR="00EB1A98">
        <w:rPr>
          <w:rFonts w:ascii="Times New Roman" w:hAnsi="Times New Roman" w:cs="Times New Roman"/>
          <w:lang w:val="it-IT"/>
        </w:rPr>
        <w:t>.</w:t>
      </w:r>
    </w:p>
    <w:p w:rsidR="002D55F4" w:rsidRPr="00EB1A98" w:rsidRDefault="002D55F4" w:rsidP="00EB1A98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for</w:t>
      </w:r>
      <w:r w:rsidR="00EB1A98">
        <w:rPr>
          <w:rFonts w:ascii="Times New Roman" w:hAnsi="Times New Roman" w:cs="Times New Roman"/>
          <w:lang w:val="it-IT"/>
        </w:rPr>
        <w:t xml:space="preserve">ma del racconto, </w:t>
      </w:r>
      <w:r>
        <w:rPr>
          <w:rFonts w:ascii="Times New Roman" w:hAnsi="Times New Roman" w:cs="Times New Roman"/>
          <w:lang w:val="it-IT"/>
        </w:rPr>
        <w:t>la struttura del testo narrativo</w:t>
      </w:r>
      <w:r w:rsidR="00EB1A98">
        <w:rPr>
          <w:rFonts w:ascii="Times New Roman" w:hAnsi="Times New Roman" w:cs="Times New Roman"/>
          <w:lang w:val="it-IT"/>
        </w:rPr>
        <w:t xml:space="preserve">. </w:t>
      </w:r>
      <w:r w:rsidRPr="00EB1A98">
        <w:rPr>
          <w:rFonts w:ascii="Times New Roman" w:hAnsi="Times New Roman" w:cs="Times New Roman"/>
          <w:lang w:val="it-IT"/>
        </w:rPr>
        <w:t>Bencivenga, Scerbanenco, Calvino, Arpino, William Brown</w:t>
      </w:r>
      <w:r w:rsidR="00EB1A98">
        <w:rPr>
          <w:rFonts w:ascii="Times New Roman" w:hAnsi="Times New Roman" w:cs="Times New Roman"/>
          <w:lang w:val="it-IT"/>
        </w:rPr>
        <w:t>.</w:t>
      </w:r>
    </w:p>
    <w:p w:rsidR="002D55F4" w:rsidRDefault="00EB1A98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de-DE"/>
        </w:rPr>
      </w:pPr>
      <w:r w:rsidRPr="00EB1A98">
        <w:rPr>
          <w:rFonts w:ascii="Times New Roman" w:hAnsi="Times New Roman" w:cs="Times New Roman"/>
          <w:lang w:val="de-DE"/>
        </w:rPr>
        <w:t xml:space="preserve">I </w:t>
      </w:r>
      <w:proofErr w:type="spellStart"/>
      <w:r w:rsidRPr="00EB1A98">
        <w:rPr>
          <w:rFonts w:ascii="Times New Roman" w:hAnsi="Times New Roman" w:cs="Times New Roman"/>
          <w:lang w:val="de-DE"/>
        </w:rPr>
        <w:t>personaggi</w:t>
      </w:r>
      <w:proofErr w:type="spellEnd"/>
      <w:r w:rsidRPr="00EB1A98">
        <w:rPr>
          <w:rFonts w:ascii="Times New Roman" w:hAnsi="Times New Roman" w:cs="Times New Roman"/>
          <w:lang w:val="de-DE"/>
        </w:rPr>
        <w:t xml:space="preserve">. Bechstein, </w:t>
      </w:r>
      <w:proofErr w:type="spellStart"/>
      <w:r w:rsidRPr="00EB1A98">
        <w:rPr>
          <w:rFonts w:ascii="Times New Roman" w:hAnsi="Times New Roman" w:cs="Times New Roman"/>
          <w:lang w:val="de-DE"/>
        </w:rPr>
        <w:t>Follet</w:t>
      </w:r>
      <w:proofErr w:type="spellEnd"/>
      <w:r w:rsidRPr="00EB1A98">
        <w:rPr>
          <w:rFonts w:ascii="Times New Roman" w:hAnsi="Times New Roman" w:cs="Times New Roman"/>
          <w:lang w:val="de-DE"/>
        </w:rPr>
        <w:t xml:space="preserve">, Mann, </w:t>
      </w:r>
      <w:proofErr w:type="spellStart"/>
      <w:r w:rsidRPr="00EB1A98">
        <w:rPr>
          <w:rFonts w:ascii="Times New Roman" w:hAnsi="Times New Roman" w:cs="Times New Roman"/>
          <w:lang w:val="de-DE"/>
        </w:rPr>
        <w:t>Stendhall</w:t>
      </w:r>
      <w:proofErr w:type="spellEnd"/>
      <w:r w:rsidRPr="00EB1A98">
        <w:rPr>
          <w:rFonts w:ascii="Times New Roman" w:hAnsi="Times New Roman" w:cs="Times New Roman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lang w:val="de-DE"/>
        </w:rPr>
        <w:t>Buzzati</w:t>
      </w:r>
      <w:proofErr w:type="spellEnd"/>
      <w:r>
        <w:rPr>
          <w:rFonts w:ascii="Times New Roman" w:hAnsi="Times New Roman" w:cs="Times New Roman"/>
          <w:lang w:val="de-DE"/>
        </w:rPr>
        <w:t>.</w:t>
      </w:r>
    </w:p>
    <w:p w:rsidR="00EB1A98" w:rsidRDefault="00EB1A98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EB1A98">
        <w:rPr>
          <w:rFonts w:ascii="Times New Roman" w:hAnsi="Times New Roman" w:cs="Times New Roman"/>
          <w:lang w:val="it-IT"/>
        </w:rPr>
        <w:t xml:space="preserve">Lo spazio e il tempo. </w:t>
      </w:r>
      <w:proofErr w:type="spellStart"/>
      <w:r>
        <w:rPr>
          <w:rFonts w:ascii="Times New Roman" w:hAnsi="Times New Roman" w:cs="Times New Roman"/>
          <w:lang w:val="it-IT"/>
        </w:rPr>
        <w:t>London</w:t>
      </w:r>
      <w:proofErr w:type="spellEnd"/>
      <w:r>
        <w:rPr>
          <w:rFonts w:ascii="Times New Roman" w:hAnsi="Times New Roman" w:cs="Times New Roman"/>
          <w:lang w:val="it-IT"/>
        </w:rPr>
        <w:t>, Sciascia, Puskin</w:t>
      </w:r>
    </w:p>
    <w:p w:rsidR="00EB1A98" w:rsidRDefault="00EB1A98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voce narrante, il punto di vista, lo stile. Silone, Singer, Cerami, Camilleri.</w:t>
      </w:r>
    </w:p>
    <w:p w:rsidR="00EB1A98" w:rsidRDefault="00EB1A98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L’interpretazione del testo. Kipling, Svevo.</w:t>
      </w:r>
    </w:p>
    <w:p w:rsidR="00EB1A98" w:rsidRPr="00EB1A98" w:rsidRDefault="00EB1A98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Percorsi nel racconto. Il racconto d’intrattenimento. Anonimo, Salgari, Buzzati, Landolfi.</w:t>
      </w:r>
    </w:p>
    <w:p w:rsidR="00504910" w:rsidRPr="00DA2156" w:rsidRDefault="00504910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>Lettura integrale de “I Promessi Sposi” di A. Manzoni</w:t>
      </w:r>
      <w:r w:rsidR="0094686E" w:rsidRPr="00DA2156">
        <w:rPr>
          <w:rFonts w:ascii="Times New Roman" w:hAnsi="Times New Roman" w:cs="Times New Roman"/>
          <w:lang w:val="it-IT"/>
        </w:rPr>
        <w:t xml:space="preserve">, esercitazioni di verifica della comprensione, elaborazione di sintesi, esercitazioni di rielaborazione, </w:t>
      </w:r>
      <w:r w:rsidR="0094686E" w:rsidRPr="00DA2156">
        <w:rPr>
          <w:rFonts w:ascii="Times New Roman" w:hAnsi="Times New Roman" w:cs="Times New Roman"/>
          <w:lang w:val="it-IT"/>
        </w:rPr>
        <w:t>esercitazioni di</w:t>
      </w:r>
      <w:r w:rsidR="0094686E" w:rsidRPr="00DA2156">
        <w:rPr>
          <w:rFonts w:ascii="Times New Roman" w:hAnsi="Times New Roman" w:cs="Times New Roman"/>
          <w:lang w:val="it-IT"/>
        </w:rPr>
        <w:t xml:space="preserve"> formulazione di giudizi critici</w:t>
      </w:r>
      <w:r w:rsidR="00743F84" w:rsidRPr="00DA2156">
        <w:rPr>
          <w:rFonts w:ascii="Times New Roman" w:hAnsi="Times New Roman" w:cs="Times New Roman"/>
          <w:lang w:val="it-IT"/>
        </w:rPr>
        <w:t>;</w:t>
      </w:r>
    </w:p>
    <w:p w:rsidR="002D55F4" w:rsidRDefault="002D55F4" w:rsidP="002D55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Ascolto, redazione di una scheda di ascolto, esposizione in classe di file audio di interesse storico-culturale ascoltati individualmente;</w:t>
      </w:r>
    </w:p>
    <w:p w:rsidR="002D55F4" w:rsidRPr="00DA2156" w:rsidRDefault="002D55F4" w:rsidP="002D55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Lettura, redazione di una scheda di lettura, esposizione in classe di libri letti individualmente</w:t>
      </w:r>
    </w:p>
    <w:p w:rsidR="00DA2156" w:rsidRPr="00DA2156" w:rsidRDefault="00DA2156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 xml:space="preserve">Libro di testo in adozione: </w:t>
      </w:r>
      <w:proofErr w:type="spellStart"/>
      <w:r w:rsidRPr="00DA2156">
        <w:rPr>
          <w:rFonts w:ascii="Times New Roman" w:hAnsi="Times New Roman" w:cs="Times New Roman"/>
          <w:lang w:val="it-IT"/>
        </w:rPr>
        <w:t>Damele</w:t>
      </w:r>
      <w:proofErr w:type="spellEnd"/>
      <w:r w:rsidRPr="00DA2156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A2156">
        <w:rPr>
          <w:rFonts w:ascii="Times New Roman" w:hAnsi="Times New Roman" w:cs="Times New Roman"/>
          <w:lang w:val="it-IT"/>
        </w:rPr>
        <w:t>Franzi</w:t>
      </w:r>
      <w:proofErr w:type="spellEnd"/>
      <w:r w:rsidRPr="00DA2156">
        <w:rPr>
          <w:rFonts w:ascii="Times New Roman" w:hAnsi="Times New Roman" w:cs="Times New Roman"/>
          <w:lang w:val="it-IT"/>
        </w:rPr>
        <w:t xml:space="preserve">, </w:t>
      </w:r>
      <w:r w:rsidR="002D55F4">
        <w:rPr>
          <w:rFonts w:ascii="Times New Roman" w:hAnsi="Times New Roman" w:cs="Times New Roman"/>
          <w:lang w:val="it-IT"/>
        </w:rPr>
        <w:t>Passi da Giganti</w:t>
      </w:r>
      <w:r w:rsidRPr="00DA2156">
        <w:rPr>
          <w:rFonts w:ascii="Times New Roman" w:hAnsi="Times New Roman" w:cs="Times New Roman"/>
          <w:lang w:val="it-IT"/>
        </w:rPr>
        <w:t>, Loescher</w:t>
      </w:r>
    </w:p>
    <w:p w:rsidR="00DA2156" w:rsidRPr="00DA2156" w:rsidRDefault="00D83B6B" w:rsidP="00D83B6B">
      <w:pPr>
        <w:spacing w:line="240" w:lineRule="auto"/>
        <w:rPr>
          <w:rFonts w:ascii="Times New Roman" w:hAnsi="Times New Roman" w:cs="Times New Roman"/>
          <w:lang w:val="it-IT"/>
        </w:rPr>
      </w:pPr>
      <w:r w:rsidRPr="00DA2156">
        <w:rPr>
          <w:rFonts w:ascii="Times New Roman" w:hAnsi="Times New Roman" w:cs="Times New Roman"/>
          <w:lang w:val="it-IT"/>
        </w:rPr>
        <w:t>Borgo San Lorenzo, 3 giugno 2014</w:t>
      </w: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</w:t>
      </w:r>
      <w:r w:rsidR="00DA2156" w:rsidRPr="00DA2156">
        <w:rPr>
          <w:rFonts w:ascii="Times New Roman" w:hAnsi="Times New Roman" w:cs="Times New Roman"/>
          <w:lang w:val="it-IT"/>
        </w:rPr>
        <w:t>Alessandro Baldi</w:t>
      </w:r>
    </w:p>
    <w:sectPr w:rsidR="00DA2156" w:rsidRPr="00DA2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973"/>
    <w:multiLevelType w:val="hybridMultilevel"/>
    <w:tmpl w:val="576C3300"/>
    <w:lvl w:ilvl="0" w:tplc="F26E0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704D7"/>
    <w:multiLevelType w:val="hybridMultilevel"/>
    <w:tmpl w:val="5A4A3F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200E"/>
    <w:multiLevelType w:val="hybridMultilevel"/>
    <w:tmpl w:val="D5E2C780"/>
    <w:lvl w:ilvl="0" w:tplc="46465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EA7"/>
    <w:rsid w:val="000C33DB"/>
    <w:rsid w:val="002A78CC"/>
    <w:rsid w:val="002D55F4"/>
    <w:rsid w:val="002E0305"/>
    <w:rsid w:val="00315DC0"/>
    <w:rsid w:val="00504910"/>
    <w:rsid w:val="00743F84"/>
    <w:rsid w:val="008F4BB7"/>
    <w:rsid w:val="0094686E"/>
    <w:rsid w:val="00987EA7"/>
    <w:rsid w:val="00B4246A"/>
    <w:rsid w:val="00D4070B"/>
    <w:rsid w:val="00D83B6B"/>
    <w:rsid w:val="00DA2156"/>
    <w:rsid w:val="00DE2ACF"/>
    <w:rsid w:val="00EB1A98"/>
    <w:rsid w:val="00E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2014-06-01T09:25:00Z</dcterms:created>
  <dcterms:modified xsi:type="dcterms:W3CDTF">2014-06-01T09:44:00Z</dcterms:modified>
</cp:coreProperties>
</file>